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3"/>
          <w:b/>
          <w:i w:val="0"/>
          <w:iCs w:val="0"/>
          <w:sz w:val="16"/>
          <w:szCs w:val="16"/>
        </w:rPr>
      </w:pPr>
      <w:r>
        <w:rPr>
          <w:rStyle w:val="13"/>
          <w:rFonts w:ascii="Calibri" w:hAnsi="Calibri" w:cs="Calibri"/>
          <w:b/>
          <w:i w:val="0"/>
        </w:rPr>
        <w:t xml:space="preserve">                                                                                                                </w:t>
      </w:r>
    </w:p>
    <w:p>
      <w:pPr>
        <w:ind w:left="5529"/>
        <w:jc w:val="both"/>
        <w:rPr>
          <w:iCs/>
          <w:color w:val="000000"/>
          <w:sz w:val="20"/>
          <w:szCs w:val="16"/>
        </w:rPr>
      </w:pPr>
      <w:r>
        <w:rPr>
          <w:iCs/>
          <w:color w:val="000000"/>
          <w:sz w:val="20"/>
          <w:szCs w:val="16"/>
        </w:rPr>
        <w:t xml:space="preserve">Załącznik nr 3 do Programu </w:t>
      </w:r>
    </w:p>
    <w:p>
      <w:pPr>
        <w:ind w:left="5529"/>
        <w:jc w:val="both"/>
        <w:rPr>
          <w:iCs/>
          <w:color w:val="000000"/>
          <w:sz w:val="20"/>
          <w:szCs w:val="16"/>
        </w:rPr>
      </w:pPr>
      <w:r>
        <w:rPr>
          <w:iCs/>
          <w:color w:val="000000"/>
          <w:sz w:val="20"/>
          <w:szCs w:val="16"/>
        </w:rPr>
        <w:t xml:space="preserve">Ministra Rodziny i Polityki Społecznej </w:t>
      </w:r>
    </w:p>
    <w:p>
      <w:pPr>
        <w:ind w:left="5529"/>
        <w:jc w:val="both"/>
        <w:rPr>
          <w:iCs/>
          <w:color w:val="000000"/>
          <w:sz w:val="20"/>
          <w:szCs w:val="16"/>
        </w:rPr>
      </w:pPr>
      <w:r>
        <w:rPr>
          <w:iCs/>
          <w:color w:val="000000"/>
          <w:sz w:val="20"/>
          <w:szCs w:val="16"/>
        </w:rPr>
        <w:t>„Opieka Wytchnieniowa” -edycja 2024</w:t>
      </w:r>
    </w:p>
    <w:p>
      <w:pPr>
        <w:pStyle w:val="11"/>
        <w:spacing w:before="0" w:beforeAutospacing="0" w:after="0" w:afterAutospacing="0"/>
        <w:ind w:right="-289"/>
        <w:jc w:val="center"/>
        <w:rPr>
          <w:rStyle w:val="13"/>
          <w:rFonts w:ascii="Calibri" w:hAnsi="Calibri" w:cs="Calibri"/>
          <w:bCs/>
          <w:i w:val="0"/>
          <w:sz w:val="20"/>
          <w:szCs w:val="20"/>
        </w:rPr>
      </w:pPr>
    </w:p>
    <w:p>
      <w:pPr>
        <w:pStyle w:val="11"/>
        <w:spacing w:before="0" w:beforeAutospacing="0" w:after="0" w:afterAutospacing="0" w:line="360" w:lineRule="auto"/>
        <w:ind w:right="-290"/>
        <w:jc w:val="center"/>
        <w:rPr>
          <w:rFonts w:ascii="Calibri" w:hAnsi="Calibri" w:cs="Calibri"/>
          <w:b/>
          <w:iCs/>
        </w:rPr>
      </w:pPr>
      <w:r>
        <w:rPr>
          <w:rStyle w:val="13"/>
          <w:rFonts w:ascii="Calibri" w:hAnsi="Calibri" w:cs="Calibri"/>
          <w:b/>
          <w:i w:val="0"/>
        </w:rPr>
        <w:t xml:space="preserve">Klauzula informacyjna w ramach </w:t>
      </w:r>
      <w:bookmarkStart w:id="0" w:name="_Hlk68695840"/>
      <w:r>
        <w:rPr>
          <w:rStyle w:val="13"/>
          <w:rFonts w:ascii="Calibri" w:hAnsi="Calibri" w:cs="Calibri"/>
          <w:b/>
          <w:i w:val="0"/>
        </w:rPr>
        <w:t>programu „</w:t>
      </w:r>
      <w:bookmarkEnd w:id="0"/>
      <w:r>
        <w:rPr>
          <w:rStyle w:val="13"/>
          <w:rFonts w:ascii="Calibri" w:hAnsi="Calibri" w:cs="Calibri"/>
          <w:b/>
          <w:i w:val="0"/>
        </w:rPr>
        <w:t>Opieka wytchnieniowa” – edycja 2024</w:t>
      </w:r>
    </w:p>
    <w:p>
      <w:pPr>
        <w:pStyle w:val="1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art. 13 i art.14 rozporządzenia Parlamentu</w:t>
      </w:r>
      <w:bookmarkStart w:id="2" w:name="_GoBack"/>
      <w:bookmarkEnd w:id="2"/>
      <w:r>
        <w:rPr>
          <w:rFonts w:asciiTheme="minorHAnsi" w:hAnsiTheme="minorHAnsi" w:cstheme="minorHAnsi"/>
          <w:sz w:val="22"/>
          <w:szCs w:val="22"/>
        </w:rPr>
        <w:t xml:space="preserve"> Europejskiego i Rady (UE) 2016/679 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13"/>
          <w:rFonts w:asciiTheme="minorHAnsi" w:hAnsiTheme="minorHAnsi" w:cstheme="minorHAnsi"/>
          <w:i w:val="0"/>
          <w:sz w:val="22"/>
          <w:szCs w:val="22"/>
        </w:rPr>
        <w:t>y, że:</w:t>
      </w:r>
    </w:p>
    <w:p>
      <w:pPr>
        <w:pStyle w:val="12"/>
        <w:numPr>
          <w:ilvl w:val="0"/>
          <w:numId w:val="1"/>
        </w:numPr>
        <w:spacing w:line="360" w:lineRule="auto"/>
        <w:jc w:val="both"/>
        <w:rPr>
          <w:rStyle w:val="13"/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Państwa danych osobowych jest Kierownik Gminnego </w:t>
      </w:r>
      <w:r>
        <w:rPr>
          <w:rFonts w:asciiTheme="minorHAnsi" w:hAnsiTheme="minorHAnsi" w:cs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Ośrodka Pomocy Społecznej w Dobrzeniu Wielkim, ul. Namysłowska 28, 46-081 Dobrzeń Wielki tel. 77 403 25 50, e-mail </w:t>
      </w:r>
      <w:r>
        <w:rPr>
          <w:rFonts w:hint="default" w:asciiTheme="minorHAnsi" w:hAnsiTheme="minorHAnsi" w:cstheme="minorHAnsi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kierownik@dobrzwielki.pl</w:t>
      </w:r>
    </w:p>
    <w:p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wszystkich sprawach dotyczących ochrony danych osobowych, mają Państwo prawo kontaktować się z naszym Inspektorem Ochrony Danych, e-mail: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iod@efigo.pl</w:t>
      </w:r>
    </w:p>
    <w:p>
      <w:pPr>
        <w:pStyle w:val="12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_DdeLink__182_30542706"/>
      <w:bookmarkEnd w:id="1"/>
      <w:r>
        <w:rPr>
          <w:rFonts w:asciiTheme="minorHAnsi" w:hAnsiTheme="minorHAnsi" w:cstheme="minorHAnsi"/>
          <w:sz w:val="22"/>
          <w:szCs w:val="22"/>
        </w:rPr>
        <w:t>Celem przetwarzania Państwa danych osobowych jest realizacja programu Ministra Rodziny i Polityki Społecznej „Opieka wytchnieniowa” – edycja 2024, w tym rozliczenie otrzymanych środków z Funduszu Solidarnościowego.</w:t>
      </w:r>
    </w:p>
    <w:p>
      <w:pPr>
        <w:pStyle w:val="12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Państwa 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 konkretne środki ochrony praw podstawowych i interesów osoby, której dane dotyczą, w tym do wypełnienia obowiązków w zakresie zabezpieczenia społecznego i ochrony socjalnej wynikających z programu Ministra </w:t>
      </w:r>
      <w:r>
        <w:rPr>
          <w:rFonts w:asciiTheme="minorHAnsi" w:hAnsiTheme="minorHAnsi" w:cstheme="minorHAnsi"/>
          <w:color w:val="auto"/>
          <w:sz w:val="22"/>
          <w:szCs w:val="22"/>
        </w:rPr>
        <w:t>Rodziny i Polityki Społecznej „Opieka wytchnieniowa” – edycja 202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pl-PL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>, przyjętego na podstawie ustawy z dnia 23 października 2018 r. o Funduszu Solidarnościowym (Dz. U. z 202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pl-PL"/>
        </w:rPr>
        <w:t>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r. poz.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pl-PL"/>
        </w:rPr>
        <w:t>647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 poźn. zm.)</w:t>
      </w:r>
    </w:p>
    <w:p>
      <w:pPr>
        <w:pStyle w:val="12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Państwa dane osobowe będą przechowywane </w:t>
      </w:r>
      <w:r>
        <w:rPr>
          <w:rFonts w:asciiTheme="minorHAnsi" w:hAnsiTheme="minorHAnsi" w:cstheme="minorHAnsi"/>
          <w:sz w:val="22"/>
          <w:szCs w:val="22"/>
        </w:rPr>
        <w:t>przez okres przewidziany w przepisach dotyczących przechowywania i archiwizacji dokumentacji, tj. przez 10 lat, licząc od końca roku kalendarzowego, w którym rozpatrzono wniosek.</w:t>
      </w:r>
    </w:p>
    <w:p>
      <w:pPr>
        <w:pStyle w:val="12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Źródłem pochodzenia danych osobowych mogą być wnioskodawcy, tj. osoby niepełnosprawne, rodzice i opiekunowie osób niepełnosprawnych oraz osoby zatrudnione/świadczące/realizujące usługi opiekuna wytchnieniowego.</w:t>
      </w:r>
    </w:p>
    <w:p>
      <w:pPr>
        <w:pStyle w:val="12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Odbiorcami Państwa danych osobowych są podmioty uprawnione do ujawnienia im danych na mocy przepisów prawa oraz podmioty realizujące świadczenie w imieniu administratora na podstawie umów cywilnoprawnych. Dane osób fizycznych przetwarzane przez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Gminny 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Ośrodek</w:t>
      </w:r>
      <w:r>
        <w:rPr>
          <w:rFonts w:asciiTheme="minorHAnsi" w:hAnsiTheme="minorHAnsi" w:cs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Pomocy Społecznej w Dobrzeniu Wielkim</w:t>
      </w:r>
      <w:r>
        <w:rPr>
          <w:rFonts w:asciiTheme="minorHAnsi" w:hAnsiTheme="minorHAnsi" w:cstheme="minorHAnsi"/>
          <w:sz w:val="22"/>
          <w:szCs w:val="22"/>
        </w:rPr>
        <w:t xml:space="preserve">, w szczególności dane osób świadczących/realizujących usługi opiekuna wytchnieniowego na rzecz uczestników Programu lub opiekunów prawnych mogą być udostępniane Ministrowi Rodziny i Polityki Społecznej lub </w:t>
      </w:r>
      <w:r>
        <w:rPr>
          <w:rFonts w:asciiTheme="minorHAnsi" w:hAnsiTheme="minorHAnsi" w:cstheme="minorHAns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Wojewodę Opolskiego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m.in. do celów sprawozdawczych czy kontrolnych.</w:t>
      </w:r>
      <w:r>
        <w:rPr>
          <w:rStyle w:val="7"/>
          <w:rFonts w:asciiTheme="minorHAnsi" w:hAnsiTheme="minorHAnsi" w:cstheme="minorHAnsi"/>
          <w:sz w:val="22"/>
          <w:szCs w:val="22"/>
        </w:rPr>
        <w:footnoteReference w:id="0"/>
      </w:r>
      <w:r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pStyle w:val="12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Mają Państwo prawo do: dostępu do swoich danych osobowych, ich sprostowania, uzyskania ich kopii, prawo do ograniczenia ich przetwarzania oraz prawo wniesienia skargi do Prezesa Urzędu Ochrony Danych Osobowych (ul. Stawki 2, 00-193 Warszawa, e-mail: </w:t>
      </w:r>
      <w:r>
        <w:rPr>
          <w:rStyle w:val="14"/>
          <w:rFonts w:asciiTheme="minorHAnsi" w:hAnsiTheme="minorHAnsi" w:cstheme="minorHAnsi"/>
          <w:sz w:val="22"/>
          <w:szCs w:val="22"/>
        </w:rPr>
        <w:t>kancelaria@uodo.gov.pl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</w:p>
    <w:p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mają Państwo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12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Karty zgłoszenia do programu „Opieka wytchnieniowa” – edycja 2024 lub realizacji programu jest dobrowolne, jednak niezbędne do wzięcia udziału w programie. </w:t>
      </w:r>
    </w:p>
    <w:p>
      <w:pPr>
        <w:pStyle w:val="12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Decyzje dotyczące Państwa nie są podejmowane w sposób zautomatyzowany.</w:t>
      </w:r>
    </w:p>
    <w:p>
      <w:pPr>
        <w:pStyle w:val="12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Państwa dane osobowe nie są profilowane.</w:t>
      </w:r>
    </w:p>
    <w:p>
      <w:pPr>
        <w:pStyle w:val="12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>
      <w:pPr>
        <w:pStyle w:val="12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>
      <w:pPr>
        <w:pStyle w:val="12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...…………………………………………………………</w:t>
      </w:r>
    </w:p>
    <w:p>
      <w:pPr>
        <w:pStyle w:val="12"/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    Data,   Podpis członka rodziny lub opiekuna</w:t>
      </w:r>
    </w:p>
    <w:p/>
    <w:sectPr>
      <w:headerReference r:id="rId5" w:type="default"/>
      <w:footerReference r:id="rId6" w:type="default"/>
      <w:pgSz w:w="11906" w:h="16838"/>
      <w:pgMar w:top="1134" w:right="1418" w:bottom="567" w:left="1418" w:header="624" w:footer="45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ato">
    <w:altName w:val="Segoe UI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Style w:val="20"/>
        <w:rFonts w:ascii="Lato" w:hAnsi="Lato" w:cs="Arial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</w:p>
  <w:p>
    <w:pPr>
      <w:pStyle w:val="6"/>
      <w:jc w:val="center"/>
    </w:pPr>
    <w:r>
      <w:rPr>
        <w:rStyle w:val="20"/>
        <w:rFonts w:ascii="Lato" w:hAnsi="Lato" w:cs="Arial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Program „Opieka wytchnieniowa” – edycja 202</w:t>
    </w:r>
    <w:r>
      <w:rPr>
        <w:rStyle w:val="20"/>
        <w:rFonts w:hint="default" w:ascii="Lato" w:hAnsi="Lato" w:cs="Arial"/>
        <w:color w:val="000000" w:themeColor="text1"/>
        <w:sz w:val="18"/>
        <w:szCs w:val="18"/>
        <w:lang w:val="pl-PL"/>
        <w14:textFill>
          <w14:solidFill>
            <w14:schemeClr w14:val="tx1"/>
          </w14:solidFill>
        </w14:textFill>
      </w:rPr>
      <w:t>4</w:t>
    </w:r>
    <w:r>
      <w:rPr>
        <w:rFonts w:ascii="Lato" w:hAnsi="Lato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br w:type="textWrapping"/>
    </w:r>
    <w:r>
      <w:rPr>
        <w:rStyle w:val="20"/>
        <w:rFonts w:ascii="Lato" w:hAnsi="Lato" w:cs="Arial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realizowany jest przy wsparciu finansowym ze środków pochodzących z Funduszu Solidarnościowego.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8"/>
      </w:pPr>
      <w:r>
        <w:rPr>
          <w:rStyle w:val="7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>W przypadku udostępniania Ministrowi Rodziny i Polityki Społecznej danych osób fizycznych, Gmina Dobrzeń Wielki – Gminny Ośrodek Pomocy Społecznej w Dobrzeniu Wielkim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 xml:space="preserve">Klauzulę Ministra Rodziny i Polityki Społecznej stanowi załącznik nr </w:t>
      </w:r>
      <w:r>
        <w:rPr>
          <w:rFonts w:hint="default" w:asciiTheme="minorHAnsi" w:hAnsiTheme="minorHAnsi" w:cstheme="minorHAnsi"/>
          <w:lang w:val="pl-PL"/>
        </w:rPr>
        <w:t>12</w:t>
      </w:r>
      <w:r>
        <w:rPr>
          <w:rFonts w:asciiTheme="minorHAnsi" w:hAnsiTheme="minorHAnsi" w:cstheme="minorHAnsi"/>
        </w:rPr>
        <w:t xml:space="preserve"> do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drawing>
        <wp:inline distT="0" distB="0" distL="0" distR="0">
          <wp:extent cx="2314575" cy="7607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C21070"/>
    <w:multiLevelType w:val="multilevel"/>
    <w:tmpl w:val="44C21070"/>
    <w:lvl w:ilvl="0" w:tentative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720" w:hanging="360"/>
      </w:pPr>
    </w:lvl>
    <w:lvl w:ilvl="2" w:tentative="0">
      <w:start w:val="1"/>
      <w:numFmt w:val="lowerRoman"/>
      <w:lvlText w:val="%3."/>
      <w:lvlJc w:val="right"/>
      <w:pPr>
        <w:ind w:left="1440" w:hanging="180"/>
      </w:pPr>
    </w:lvl>
    <w:lvl w:ilvl="3" w:tentative="0">
      <w:start w:val="1"/>
      <w:numFmt w:val="decimal"/>
      <w:lvlText w:val="%4."/>
      <w:lvlJc w:val="left"/>
      <w:pPr>
        <w:ind w:left="2160" w:hanging="360"/>
      </w:pPr>
    </w:lvl>
    <w:lvl w:ilvl="4" w:tentative="0">
      <w:start w:val="1"/>
      <w:numFmt w:val="lowerLetter"/>
      <w:lvlText w:val="%5."/>
      <w:lvlJc w:val="left"/>
      <w:pPr>
        <w:ind w:left="2880" w:hanging="360"/>
      </w:pPr>
    </w:lvl>
    <w:lvl w:ilvl="5" w:tentative="0">
      <w:start w:val="1"/>
      <w:numFmt w:val="lowerRoman"/>
      <w:lvlText w:val="%6."/>
      <w:lvlJc w:val="right"/>
      <w:pPr>
        <w:ind w:left="3600" w:hanging="180"/>
      </w:pPr>
    </w:lvl>
    <w:lvl w:ilvl="6" w:tentative="0">
      <w:start w:val="1"/>
      <w:numFmt w:val="decimal"/>
      <w:lvlText w:val="%7."/>
      <w:lvlJc w:val="left"/>
      <w:pPr>
        <w:ind w:left="4320" w:hanging="360"/>
      </w:pPr>
    </w:lvl>
    <w:lvl w:ilvl="7" w:tentative="0">
      <w:start w:val="1"/>
      <w:numFmt w:val="lowerLetter"/>
      <w:lvlText w:val="%8."/>
      <w:lvlJc w:val="left"/>
      <w:pPr>
        <w:ind w:left="5040" w:hanging="360"/>
      </w:pPr>
    </w:lvl>
    <w:lvl w:ilvl="8" w:tentative="0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8BC15BE"/>
    <w:multiLevelType w:val="multilevel"/>
    <w:tmpl w:val="78BC15B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95"/>
    <w:rsid w:val="00005495"/>
    <w:rsid w:val="000A3815"/>
    <w:rsid w:val="001F6881"/>
    <w:rsid w:val="00200C8B"/>
    <w:rsid w:val="00223A35"/>
    <w:rsid w:val="003D0BF8"/>
    <w:rsid w:val="0042056D"/>
    <w:rsid w:val="00585AE0"/>
    <w:rsid w:val="00597DB1"/>
    <w:rsid w:val="005B311E"/>
    <w:rsid w:val="005B5717"/>
    <w:rsid w:val="006141AB"/>
    <w:rsid w:val="00666E1F"/>
    <w:rsid w:val="006A0188"/>
    <w:rsid w:val="006C360E"/>
    <w:rsid w:val="006C433E"/>
    <w:rsid w:val="006F12EF"/>
    <w:rsid w:val="00744315"/>
    <w:rsid w:val="007D158E"/>
    <w:rsid w:val="00813D30"/>
    <w:rsid w:val="008448FD"/>
    <w:rsid w:val="008D1D68"/>
    <w:rsid w:val="008D5C97"/>
    <w:rsid w:val="009A3170"/>
    <w:rsid w:val="00A45AEC"/>
    <w:rsid w:val="00A73B85"/>
    <w:rsid w:val="00A92A59"/>
    <w:rsid w:val="00B54833"/>
    <w:rsid w:val="00B96E6D"/>
    <w:rsid w:val="00BB07ED"/>
    <w:rsid w:val="00BE40E6"/>
    <w:rsid w:val="00C3582F"/>
    <w:rsid w:val="00C61CEB"/>
    <w:rsid w:val="00D611B9"/>
    <w:rsid w:val="00DA7F25"/>
    <w:rsid w:val="00E978B8"/>
    <w:rsid w:val="00F00942"/>
    <w:rsid w:val="00F407A2"/>
    <w:rsid w:val="00F869A4"/>
    <w:rsid w:val="6C0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semiHidden/>
    <w:unhideWhenUsed/>
    <w:uiPriority w:val="99"/>
    <w:rPr>
      <w:sz w:val="20"/>
      <w:szCs w:val="20"/>
    </w:rPr>
  </w:style>
  <w:style w:type="paragraph" w:styleId="5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paragraph" w:styleId="6">
    <w:name w:val="footer"/>
    <w:basedOn w:val="1"/>
    <w:link w:val="17"/>
    <w:unhideWhenUsed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semiHidden/>
    <w:unhideWhenUsed/>
    <w:uiPriority w:val="99"/>
    <w:rPr>
      <w:vertAlign w:val="superscript"/>
    </w:rPr>
  </w:style>
  <w:style w:type="paragraph" w:styleId="8">
    <w:name w:val="footnote text"/>
    <w:basedOn w:val="1"/>
    <w:link w:val="15"/>
    <w:semiHidden/>
    <w:unhideWhenUsed/>
    <w:uiPriority w:val="99"/>
    <w:rPr>
      <w:sz w:val="20"/>
      <w:szCs w:val="20"/>
    </w:rPr>
  </w:style>
  <w:style w:type="paragraph" w:styleId="9">
    <w:name w:val="header"/>
    <w:basedOn w:val="1"/>
    <w:link w:val="16"/>
    <w:unhideWhenUsed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Wyróżnienie"/>
    <w:basedOn w:val="2"/>
    <w:qFormat/>
    <w:locked/>
    <w:uiPriority w:val="99"/>
    <w:rPr>
      <w:rFonts w:hint="default" w:ascii="Times New Roman" w:hAnsi="Times New Roman" w:cs="Times New Roman"/>
      <w:i/>
      <w:iCs/>
    </w:rPr>
  </w:style>
  <w:style w:type="character" w:customStyle="1" w:styleId="14">
    <w:name w:val="Łącze internetowe"/>
    <w:basedOn w:val="2"/>
    <w:uiPriority w:val="99"/>
    <w:rPr>
      <w:rFonts w:hint="default" w:ascii="Times New Roman" w:hAnsi="Times New Roman" w:cs="Times New Roman"/>
      <w:color w:val="0000FF"/>
      <w:u w:val="single"/>
    </w:rPr>
  </w:style>
  <w:style w:type="character" w:customStyle="1" w:styleId="15">
    <w:name w:val="Tekst przypisu dolnego Znak"/>
    <w:basedOn w:val="2"/>
    <w:link w:val="8"/>
    <w:semiHidden/>
    <w:uiPriority w:val="99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customStyle="1" w:styleId="16">
    <w:name w:val="Nagłówek Znak"/>
    <w:basedOn w:val="2"/>
    <w:link w:val="9"/>
    <w:uiPriority w:val="99"/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character" w:customStyle="1" w:styleId="17">
    <w:name w:val="Stopka Znak"/>
    <w:basedOn w:val="2"/>
    <w:link w:val="6"/>
    <w:uiPriority w:val="99"/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character" w:customStyle="1" w:styleId="18">
    <w:name w:val="Tekst komentarza Znak"/>
    <w:basedOn w:val="2"/>
    <w:link w:val="4"/>
    <w:semiHidden/>
    <w:uiPriority w:val="99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customStyle="1" w:styleId="19">
    <w:name w:val="Temat komentarza Znak"/>
    <w:basedOn w:val="18"/>
    <w:link w:val="5"/>
    <w:semiHidden/>
    <w:uiPriority w:val="99"/>
    <w:rPr>
      <w:rFonts w:ascii="Times New Roman" w:hAnsi="Times New Roman" w:eastAsia="Times New Roman" w:cs="Times New Roman"/>
      <w:b/>
      <w:bCs/>
      <w:color w:val="00000A"/>
      <w:sz w:val="20"/>
      <w:szCs w:val="20"/>
      <w:lang w:eastAsia="pl-PL"/>
    </w:rPr>
  </w:style>
  <w:style w:type="character" w:customStyle="1" w:styleId="20">
    <w:name w:val="markedconten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5743-6B70-4463-8EBD-206AF28FFB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618</Words>
  <Characters>3711</Characters>
  <Lines>30</Lines>
  <Paragraphs>8</Paragraphs>
  <TotalTime>4</TotalTime>
  <ScaleCrop>false</ScaleCrop>
  <LinksUpToDate>false</LinksUpToDate>
  <CharactersWithSpaces>4321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2024-02-05T08:31:00Z</dcterms:created>
  <dc:creator>GOPS Dobrzeń Wielki</dc:creator>
  <cp:lastModifiedBy>Dorota</cp:lastModifiedBy>
  <dcterms:modified xsi:type="dcterms:W3CDTF">2024-02-21T06:36:19Z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AA485AE31C894CED8F1732C4D4241BD2_12</vt:lpwstr>
  </property>
</Properties>
</file>